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F17" w:rsidRDefault="007D67D9" w:rsidP="00B050C4">
      <w:pPr>
        <w:jc w:val="center"/>
        <w:rPr>
          <w:rFonts w:ascii="Verdana" w:hAnsi="Verdana"/>
          <w:b/>
          <w:sz w:val="28"/>
          <w:szCs w:val="28"/>
        </w:rPr>
      </w:pPr>
      <w:r w:rsidRPr="007B08FE">
        <w:rPr>
          <w:rFonts w:ascii="Verdana" w:hAnsi="Verdana"/>
          <w:b/>
          <w:sz w:val="28"/>
          <w:szCs w:val="28"/>
        </w:rPr>
        <w:t>WAC Events Risk Management Template</w:t>
      </w:r>
    </w:p>
    <w:p w:rsidR="00B050C4" w:rsidRPr="007B08FE" w:rsidRDefault="00B050C4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BF1F17" w:rsidRPr="007B08FE" w:rsidRDefault="00BF1F17">
      <w:pPr>
        <w:rPr>
          <w:rFonts w:ascii="Verdana" w:hAnsi="Verdana"/>
          <w:szCs w:val="22"/>
        </w:rPr>
      </w:pPr>
    </w:p>
    <w:tbl>
      <w:tblPr>
        <w:tblStyle w:val="a2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4"/>
        <w:gridCol w:w="1032"/>
        <w:gridCol w:w="1288"/>
        <w:gridCol w:w="1294"/>
        <w:gridCol w:w="1298"/>
        <w:gridCol w:w="1325"/>
        <w:gridCol w:w="1325"/>
      </w:tblGrid>
      <w:tr w:rsidR="00BF1F17" w:rsidRPr="007B08FE">
        <w:tc>
          <w:tcPr>
            <w:tcW w:w="1454" w:type="dxa"/>
          </w:tcPr>
          <w:p w:rsidR="00BF1F17" w:rsidRPr="007B08FE" w:rsidRDefault="007D67D9">
            <w:pPr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 xml:space="preserve">Catastrophic </w:t>
            </w:r>
          </w:p>
        </w:tc>
        <w:tc>
          <w:tcPr>
            <w:tcW w:w="1032" w:type="dxa"/>
          </w:tcPr>
          <w:p w:rsidR="00BF1F17" w:rsidRPr="007B08FE" w:rsidRDefault="007D67D9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>5</w:t>
            </w:r>
          </w:p>
        </w:tc>
        <w:tc>
          <w:tcPr>
            <w:tcW w:w="1288" w:type="dxa"/>
            <w:shd w:val="clear" w:color="auto" w:fill="FFE599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5</w:t>
            </w:r>
          </w:p>
        </w:tc>
        <w:tc>
          <w:tcPr>
            <w:tcW w:w="1294" w:type="dxa"/>
            <w:shd w:val="clear" w:color="auto" w:fill="C55911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10</w:t>
            </w:r>
          </w:p>
        </w:tc>
        <w:tc>
          <w:tcPr>
            <w:tcW w:w="1298" w:type="dxa"/>
            <w:shd w:val="clear" w:color="auto" w:fill="FF0000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15</w:t>
            </w:r>
          </w:p>
        </w:tc>
        <w:tc>
          <w:tcPr>
            <w:tcW w:w="1325" w:type="dxa"/>
            <w:shd w:val="clear" w:color="auto" w:fill="FF0000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20</w:t>
            </w:r>
          </w:p>
        </w:tc>
        <w:tc>
          <w:tcPr>
            <w:tcW w:w="1325" w:type="dxa"/>
            <w:shd w:val="clear" w:color="auto" w:fill="FF0000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25</w:t>
            </w:r>
          </w:p>
        </w:tc>
      </w:tr>
      <w:tr w:rsidR="00BF1F17" w:rsidRPr="007B08FE">
        <w:tc>
          <w:tcPr>
            <w:tcW w:w="1454" w:type="dxa"/>
          </w:tcPr>
          <w:p w:rsidR="00BF1F17" w:rsidRPr="007B08FE" w:rsidRDefault="007D67D9">
            <w:pPr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 xml:space="preserve">Major </w:t>
            </w:r>
          </w:p>
        </w:tc>
        <w:tc>
          <w:tcPr>
            <w:tcW w:w="1032" w:type="dxa"/>
          </w:tcPr>
          <w:p w:rsidR="00BF1F17" w:rsidRPr="007B08FE" w:rsidRDefault="007D67D9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>4</w:t>
            </w:r>
          </w:p>
        </w:tc>
        <w:tc>
          <w:tcPr>
            <w:tcW w:w="1288" w:type="dxa"/>
            <w:shd w:val="clear" w:color="auto" w:fill="C5E0B3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4</w:t>
            </w:r>
          </w:p>
        </w:tc>
        <w:tc>
          <w:tcPr>
            <w:tcW w:w="1294" w:type="dxa"/>
            <w:shd w:val="clear" w:color="auto" w:fill="FFE599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8</w:t>
            </w:r>
          </w:p>
        </w:tc>
        <w:tc>
          <w:tcPr>
            <w:tcW w:w="1298" w:type="dxa"/>
            <w:shd w:val="clear" w:color="auto" w:fill="C55911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12</w:t>
            </w:r>
          </w:p>
        </w:tc>
        <w:tc>
          <w:tcPr>
            <w:tcW w:w="1325" w:type="dxa"/>
            <w:shd w:val="clear" w:color="auto" w:fill="FF0000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16</w:t>
            </w:r>
          </w:p>
        </w:tc>
        <w:tc>
          <w:tcPr>
            <w:tcW w:w="1325" w:type="dxa"/>
            <w:shd w:val="clear" w:color="auto" w:fill="FF0000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20</w:t>
            </w:r>
          </w:p>
        </w:tc>
      </w:tr>
      <w:tr w:rsidR="00BF1F17" w:rsidRPr="007B08FE">
        <w:tc>
          <w:tcPr>
            <w:tcW w:w="1454" w:type="dxa"/>
          </w:tcPr>
          <w:p w:rsidR="00BF1F17" w:rsidRPr="007B08FE" w:rsidRDefault="007D67D9">
            <w:pPr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 xml:space="preserve">Moderate </w:t>
            </w:r>
          </w:p>
        </w:tc>
        <w:tc>
          <w:tcPr>
            <w:tcW w:w="1032" w:type="dxa"/>
          </w:tcPr>
          <w:p w:rsidR="00BF1F17" w:rsidRPr="007B08FE" w:rsidRDefault="007D67D9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>3</w:t>
            </w:r>
          </w:p>
        </w:tc>
        <w:tc>
          <w:tcPr>
            <w:tcW w:w="1288" w:type="dxa"/>
            <w:shd w:val="clear" w:color="auto" w:fill="C5E0B3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294" w:type="dxa"/>
            <w:shd w:val="clear" w:color="auto" w:fill="FFE599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6</w:t>
            </w:r>
          </w:p>
        </w:tc>
        <w:tc>
          <w:tcPr>
            <w:tcW w:w="1298" w:type="dxa"/>
            <w:shd w:val="clear" w:color="auto" w:fill="FFE599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9</w:t>
            </w:r>
          </w:p>
        </w:tc>
        <w:tc>
          <w:tcPr>
            <w:tcW w:w="1325" w:type="dxa"/>
            <w:shd w:val="clear" w:color="auto" w:fill="C55911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12</w:t>
            </w:r>
          </w:p>
        </w:tc>
        <w:tc>
          <w:tcPr>
            <w:tcW w:w="1325" w:type="dxa"/>
            <w:shd w:val="clear" w:color="auto" w:fill="FF0000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15</w:t>
            </w:r>
          </w:p>
        </w:tc>
      </w:tr>
      <w:tr w:rsidR="00BF1F17" w:rsidRPr="007B08FE">
        <w:tc>
          <w:tcPr>
            <w:tcW w:w="1454" w:type="dxa"/>
          </w:tcPr>
          <w:p w:rsidR="00BF1F17" w:rsidRPr="007B08FE" w:rsidRDefault="007D67D9">
            <w:pPr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 xml:space="preserve">Minor </w:t>
            </w:r>
          </w:p>
        </w:tc>
        <w:tc>
          <w:tcPr>
            <w:tcW w:w="1032" w:type="dxa"/>
          </w:tcPr>
          <w:p w:rsidR="00BF1F17" w:rsidRPr="007B08FE" w:rsidRDefault="007D67D9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>2</w:t>
            </w:r>
          </w:p>
        </w:tc>
        <w:tc>
          <w:tcPr>
            <w:tcW w:w="1288" w:type="dxa"/>
            <w:shd w:val="clear" w:color="auto" w:fill="C5E0B3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2</w:t>
            </w:r>
          </w:p>
        </w:tc>
        <w:tc>
          <w:tcPr>
            <w:tcW w:w="1294" w:type="dxa"/>
            <w:shd w:val="clear" w:color="auto" w:fill="C5E0B3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4</w:t>
            </w:r>
          </w:p>
        </w:tc>
        <w:tc>
          <w:tcPr>
            <w:tcW w:w="1298" w:type="dxa"/>
            <w:shd w:val="clear" w:color="auto" w:fill="FFE599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6</w:t>
            </w:r>
          </w:p>
        </w:tc>
        <w:tc>
          <w:tcPr>
            <w:tcW w:w="1325" w:type="dxa"/>
            <w:shd w:val="clear" w:color="auto" w:fill="FFE599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8</w:t>
            </w:r>
          </w:p>
        </w:tc>
        <w:tc>
          <w:tcPr>
            <w:tcW w:w="1325" w:type="dxa"/>
            <w:shd w:val="clear" w:color="auto" w:fill="C55911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10</w:t>
            </w:r>
          </w:p>
        </w:tc>
      </w:tr>
      <w:tr w:rsidR="00BF1F17" w:rsidRPr="007B08FE">
        <w:tc>
          <w:tcPr>
            <w:tcW w:w="1454" w:type="dxa"/>
          </w:tcPr>
          <w:p w:rsidR="00BF1F17" w:rsidRPr="007B08FE" w:rsidRDefault="007D67D9">
            <w:pPr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 xml:space="preserve">Insignificant </w:t>
            </w:r>
          </w:p>
        </w:tc>
        <w:tc>
          <w:tcPr>
            <w:tcW w:w="1032" w:type="dxa"/>
          </w:tcPr>
          <w:p w:rsidR="00BF1F17" w:rsidRPr="007B08FE" w:rsidRDefault="007D67D9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>1</w:t>
            </w:r>
          </w:p>
        </w:tc>
        <w:tc>
          <w:tcPr>
            <w:tcW w:w="1288" w:type="dxa"/>
            <w:shd w:val="clear" w:color="auto" w:fill="C5E0B3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1</w:t>
            </w:r>
          </w:p>
        </w:tc>
        <w:tc>
          <w:tcPr>
            <w:tcW w:w="1294" w:type="dxa"/>
            <w:shd w:val="clear" w:color="auto" w:fill="C5E0B3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2</w:t>
            </w:r>
          </w:p>
        </w:tc>
        <w:tc>
          <w:tcPr>
            <w:tcW w:w="1298" w:type="dxa"/>
            <w:shd w:val="clear" w:color="auto" w:fill="C5E0B3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3</w:t>
            </w:r>
          </w:p>
        </w:tc>
        <w:tc>
          <w:tcPr>
            <w:tcW w:w="1325" w:type="dxa"/>
            <w:shd w:val="clear" w:color="auto" w:fill="C5E0B3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4</w:t>
            </w:r>
          </w:p>
        </w:tc>
        <w:tc>
          <w:tcPr>
            <w:tcW w:w="1325" w:type="dxa"/>
            <w:shd w:val="clear" w:color="auto" w:fill="FFE599"/>
          </w:tcPr>
          <w:p w:rsidR="00BF1F17" w:rsidRPr="007B08FE" w:rsidRDefault="007D67D9">
            <w:pPr>
              <w:jc w:val="center"/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5</w:t>
            </w:r>
          </w:p>
        </w:tc>
      </w:tr>
      <w:tr w:rsidR="00BF1F17" w:rsidRPr="007B08FE">
        <w:tc>
          <w:tcPr>
            <w:tcW w:w="1454" w:type="dxa"/>
          </w:tcPr>
          <w:p w:rsidR="00BF1F17" w:rsidRPr="007B08FE" w:rsidRDefault="00BF1F17">
            <w:pPr>
              <w:jc w:val="center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032" w:type="dxa"/>
          </w:tcPr>
          <w:p w:rsidR="00BF1F17" w:rsidRPr="007B08FE" w:rsidRDefault="00BF1F17">
            <w:pPr>
              <w:jc w:val="center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288" w:type="dxa"/>
          </w:tcPr>
          <w:p w:rsidR="00BF1F17" w:rsidRPr="007B08FE" w:rsidRDefault="007D67D9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>1</w:t>
            </w:r>
          </w:p>
        </w:tc>
        <w:tc>
          <w:tcPr>
            <w:tcW w:w="1294" w:type="dxa"/>
          </w:tcPr>
          <w:p w:rsidR="00BF1F17" w:rsidRPr="007B08FE" w:rsidRDefault="007D67D9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>2</w:t>
            </w:r>
          </w:p>
        </w:tc>
        <w:tc>
          <w:tcPr>
            <w:tcW w:w="1298" w:type="dxa"/>
          </w:tcPr>
          <w:p w:rsidR="00BF1F17" w:rsidRPr="007B08FE" w:rsidRDefault="007D67D9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>3</w:t>
            </w:r>
          </w:p>
        </w:tc>
        <w:tc>
          <w:tcPr>
            <w:tcW w:w="1325" w:type="dxa"/>
          </w:tcPr>
          <w:p w:rsidR="00BF1F17" w:rsidRPr="007B08FE" w:rsidRDefault="007D67D9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>4</w:t>
            </w:r>
          </w:p>
        </w:tc>
        <w:tc>
          <w:tcPr>
            <w:tcW w:w="1325" w:type="dxa"/>
          </w:tcPr>
          <w:p w:rsidR="00BF1F17" w:rsidRPr="007B08FE" w:rsidRDefault="007D67D9">
            <w:pPr>
              <w:jc w:val="center"/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>5</w:t>
            </w:r>
          </w:p>
        </w:tc>
      </w:tr>
      <w:tr w:rsidR="00BF1F17" w:rsidRPr="007B08FE">
        <w:tc>
          <w:tcPr>
            <w:tcW w:w="1454" w:type="dxa"/>
          </w:tcPr>
          <w:p w:rsidR="00BF1F17" w:rsidRPr="007B08FE" w:rsidRDefault="00BF1F17">
            <w:pPr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032" w:type="dxa"/>
          </w:tcPr>
          <w:p w:rsidR="00BF1F17" w:rsidRPr="007B08FE" w:rsidRDefault="00BF1F17">
            <w:pPr>
              <w:jc w:val="center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1288" w:type="dxa"/>
          </w:tcPr>
          <w:p w:rsidR="00BF1F17" w:rsidRPr="007B08FE" w:rsidRDefault="007D67D9">
            <w:pPr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 xml:space="preserve">Remote </w:t>
            </w:r>
          </w:p>
        </w:tc>
        <w:tc>
          <w:tcPr>
            <w:tcW w:w="1294" w:type="dxa"/>
          </w:tcPr>
          <w:p w:rsidR="00BF1F17" w:rsidRPr="007B08FE" w:rsidRDefault="007D67D9">
            <w:pPr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 xml:space="preserve">Unlikely </w:t>
            </w:r>
          </w:p>
        </w:tc>
        <w:tc>
          <w:tcPr>
            <w:tcW w:w="1298" w:type="dxa"/>
          </w:tcPr>
          <w:p w:rsidR="00BF1F17" w:rsidRPr="007B08FE" w:rsidRDefault="007D67D9">
            <w:pPr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 xml:space="preserve">Possible </w:t>
            </w:r>
          </w:p>
        </w:tc>
        <w:tc>
          <w:tcPr>
            <w:tcW w:w="1325" w:type="dxa"/>
          </w:tcPr>
          <w:p w:rsidR="00BF1F17" w:rsidRPr="007B08FE" w:rsidRDefault="007D67D9">
            <w:pPr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 xml:space="preserve">Probable </w:t>
            </w:r>
          </w:p>
        </w:tc>
        <w:tc>
          <w:tcPr>
            <w:tcW w:w="1325" w:type="dxa"/>
          </w:tcPr>
          <w:p w:rsidR="00BF1F17" w:rsidRPr="007B08FE" w:rsidRDefault="007D67D9">
            <w:pPr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 xml:space="preserve">Highly Probable </w:t>
            </w:r>
          </w:p>
        </w:tc>
      </w:tr>
    </w:tbl>
    <w:p w:rsidR="00BF1F17" w:rsidRPr="007B08FE" w:rsidRDefault="00BF1F17">
      <w:pPr>
        <w:rPr>
          <w:rFonts w:ascii="Verdana" w:hAnsi="Verdana"/>
          <w:szCs w:val="22"/>
        </w:rPr>
      </w:pPr>
    </w:p>
    <w:tbl>
      <w:tblPr>
        <w:tblStyle w:val="a3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0"/>
        <w:gridCol w:w="2910"/>
        <w:gridCol w:w="3870"/>
      </w:tblGrid>
      <w:tr w:rsidR="00BF1F17" w:rsidRPr="007B08FE">
        <w:tc>
          <w:tcPr>
            <w:tcW w:w="2250" w:type="dxa"/>
          </w:tcPr>
          <w:p w:rsidR="00BF1F17" w:rsidRPr="007B08FE" w:rsidRDefault="007D67D9">
            <w:pPr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>Scoring</w:t>
            </w:r>
          </w:p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  <w:p w:rsidR="00BF1F17" w:rsidRPr="007B08FE" w:rsidRDefault="007D67D9">
            <w:pPr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Under 5 - Green</w:t>
            </w:r>
          </w:p>
          <w:p w:rsidR="00BF1F17" w:rsidRPr="007B08FE" w:rsidRDefault="007D67D9">
            <w:pPr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 xml:space="preserve">5-10 – Amber </w:t>
            </w:r>
          </w:p>
          <w:p w:rsidR="00BF1F17" w:rsidRPr="007B08FE" w:rsidRDefault="007D67D9">
            <w:pPr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10-12 Orange</w:t>
            </w:r>
          </w:p>
          <w:p w:rsidR="00BF1F17" w:rsidRPr="007B08FE" w:rsidRDefault="007D67D9">
            <w:pPr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Above 12 Red</w:t>
            </w:r>
          </w:p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2910" w:type="dxa"/>
          </w:tcPr>
          <w:p w:rsidR="00BF1F17" w:rsidRPr="007B08FE" w:rsidRDefault="007D67D9">
            <w:pPr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>Common Risks</w:t>
            </w:r>
          </w:p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  <w:p w:rsidR="00BF1F17" w:rsidRPr="007B08FE" w:rsidRDefault="007D67D9">
            <w:pPr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Falls from height</w:t>
            </w:r>
          </w:p>
          <w:p w:rsidR="00BF1F17" w:rsidRPr="007B08FE" w:rsidRDefault="007D67D9">
            <w:pPr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Slips/trips on single level</w:t>
            </w:r>
          </w:p>
          <w:p w:rsidR="00BF1F17" w:rsidRPr="007B08FE" w:rsidRDefault="007D67D9">
            <w:pPr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Burns</w:t>
            </w:r>
          </w:p>
          <w:p w:rsidR="00BF1F17" w:rsidRPr="007B08FE" w:rsidRDefault="007D67D9">
            <w:pPr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Effects from toxic substances</w:t>
            </w:r>
          </w:p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870" w:type="dxa"/>
          </w:tcPr>
          <w:p w:rsidR="00BF1F17" w:rsidRPr="007B08FE" w:rsidRDefault="007D67D9">
            <w:pPr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>General Hazards at WAC</w:t>
            </w:r>
          </w:p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  <w:p w:rsidR="00BF1F17" w:rsidRPr="007B08FE" w:rsidRDefault="007D67D9">
            <w:pPr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Asbestos (Report available if needed)</w:t>
            </w:r>
          </w:p>
          <w:p w:rsidR="00BF1F17" w:rsidRPr="007B08FE" w:rsidRDefault="007D67D9">
            <w:pPr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Uneven staircases and floors</w:t>
            </w:r>
          </w:p>
          <w:p w:rsidR="00BF1F17" w:rsidRPr="007B08FE" w:rsidRDefault="007D67D9">
            <w:pPr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Unknown electrics in some areas</w:t>
            </w:r>
          </w:p>
          <w:p w:rsidR="00BF1F17" w:rsidRPr="007B08FE" w:rsidRDefault="007D67D9">
            <w:pPr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Shared kitchen facilities</w:t>
            </w:r>
          </w:p>
          <w:p w:rsidR="00BF1F17" w:rsidRPr="007B08FE" w:rsidRDefault="007D67D9">
            <w:pPr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Bees and beehives</w:t>
            </w:r>
          </w:p>
          <w:p w:rsidR="00BF1F17" w:rsidRPr="007B08FE" w:rsidRDefault="007D67D9">
            <w:pPr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Moat and uneven grounds</w:t>
            </w:r>
          </w:p>
          <w:p w:rsidR="00BF1F17" w:rsidRPr="007B08FE" w:rsidRDefault="007D67D9">
            <w:pPr>
              <w:rPr>
                <w:rFonts w:ascii="Verdana" w:hAnsi="Verdana"/>
                <w:szCs w:val="22"/>
              </w:rPr>
            </w:pPr>
            <w:r w:rsidRPr="007B08FE">
              <w:rPr>
                <w:rFonts w:ascii="Verdana" w:hAnsi="Verdana"/>
                <w:szCs w:val="22"/>
              </w:rPr>
              <w:t>Some studios have specific equipment</w:t>
            </w:r>
          </w:p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</w:tr>
    </w:tbl>
    <w:p w:rsidR="00BF1F17" w:rsidRPr="007B08FE" w:rsidRDefault="00BF1F17">
      <w:pPr>
        <w:rPr>
          <w:rFonts w:ascii="Verdana" w:hAnsi="Verdana"/>
          <w:szCs w:val="22"/>
        </w:rPr>
      </w:pPr>
    </w:p>
    <w:p w:rsidR="00BF1F17" w:rsidRPr="007B08FE" w:rsidRDefault="007D67D9">
      <w:pPr>
        <w:rPr>
          <w:rFonts w:ascii="Verdana" w:hAnsi="Verdana"/>
          <w:szCs w:val="22"/>
        </w:rPr>
      </w:pPr>
      <w:r w:rsidRPr="007B08FE">
        <w:rPr>
          <w:rFonts w:ascii="Verdana" w:hAnsi="Verdana"/>
          <w:szCs w:val="22"/>
        </w:rPr>
        <w:t>Risk Assessment carried out by [Name] …………………………………………………………….</w:t>
      </w:r>
    </w:p>
    <w:p w:rsidR="00BF1F17" w:rsidRPr="007B08FE" w:rsidRDefault="00BF1F17">
      <w:pPr>
        <w:rPr>
          <w:rFonts w:ascii="Verdana" w:hAnsi="Verdana"/>
          <w:szCs w:val="22"/>
        </w:rPr>
      </w:pPr>
    </w:p>
    <w:p w:rsidR="00BF1F17" w:rsidRPr="007B08FE" w:rsidRDefault="00BF1F17">
      <w:pPr>
        <w:rPr>
          <w:rFonts w:ascii="Verdana" w:hAnsi="Verdana"/>
          <w:szCs w:val="22"/>
        </w:rPr>
      </w:pPr>
    </w:p>
    <w:p w:rsidR="00BF1F17" w:rsidRPr="007B08FE" w:rsidRDefault="007D67D9">
      <w:pPr>
        <w:rPr>
          <w:rFonts w:ascii="Verdana" w:hAnsi="Verdana"/>
          <w:szCs w:val="22"/>
        </w:rPr>
      </w:pPr>
      <w:r w:rsidRPr="007B08FE">
        <w:rPr>
          <w:rFonts w:ascii="Verdana" w:hAnsi="Verdana"/>
          <w:szCs w:val="22"/>
        </w:rPr>
        <w:t>Date …………………………………………………………………………………………………………………</w:t>
      </w:r>
    </w:p>
    <w:p w:rsidR="00BF1F17" w:rsidRPr="007B08FE" w:rsidRDefault="00BF1F17">
      <w:pPr>
        <w:rPr>
          <w:rFonts w:ascii="Verdana" w:hAnsi="Verdana"/>
          <w:szCs w:val="22"/>
        </w:rPr>
      </w:pPr>
    </w:p>
    <w:p w:rsidR="00BF1F17" w:rsidRPr="007B08FE" w:rsidRDefault="00BF1F17">
      <w:pPr>
        <w:tabs>
          <w:tab w:val="left" w:pos="3260"/>
        </w:tabs>
        <w:rPr>
          <w:rFonts w:ascii="Verdana" w:hAnsi="Verdana"/>
          <w:szCs w:val="22"/>
        </w:rPr>
      </w:pPr>
    </w:p>
    <w:p w:rsidR="00BF1F17" w:rsidRPr="007B08FE" w:rsidRDefault="007D67D9">
      <w:pPr>
        <w:tabs>
          <w:tab w:val="left" w:pos="3260"/>
        </w:tabs>
        <w:rPr>
          <w:rFonts w:ascii="Verdana" w:hAnsi="Verdana"/>
          <w:szCs w:val="22"/>
        </w:rPr>
      </w:pPr>
      <w:r w:rsidRPr="007B08FE">
        <w:rPr>
          <w:rFonts w:ascii="Verdana" w:hAnsi="Verdana"/>
          <w:szCs w:val="22"/>
        </w:rPr>
        <w:t>Event Details ……………………………………………………………………………………………………</w:t>
      </w:r>
    </w:p>
    <w:p w:rsidR="00BF1F17" w:rsidRPr="007B08FE" w:rsidRDefault="00BF1F17">
      <w:pPr>
        <w:rPr>
          <w:rFonts w:ascii="Verdana" w:hAnsi="Verdana" w:cs="Calibri"/>
          <w:szCs w:val="22"/>
        </w:rPr>
      </w:pPr>
    </w:p>
    <w:p w:rsidR="00BF1F17" w:rsidRPr="007B08FE" w:rsidRDefault="00BF1F17">
      <w:pPr>
        <w:rPr>
          <w:rFonts w:ascii="Verdana" w:hAnsi="Verdana"/>
          <w:b/>
          <w:szCs w:val="22"/>
        </w:rPr>
      </w:pPr>
    </w:p>
    <w:tbl>
      <w:tblPr>
        <w:tblStyle w:val="a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1275"/>
        <w:gridCol w:w="3969"/>
      </w:tblGrid>
      <w:tr w:rsidR="00BF1F17" w:rsidRPr="007B08FE" w:rsidTr="007B08FE">
        <w:tc>
          <w:tcPr>
            <w:tcW w:w="3823" w:type="dxa"/>
          </w:tcPr>
          <w:p w:rsidR="00BF1F17" w:rsidRPr="007B08FE" w:rsidRDefault="007D67D9">
            <w:pPr>
              <w:rPr>
                <w:rFonts w:ascii="Verdana" w:hAnsi="Verdana"/>
                <w:b/>
                <w:szCs w:val="22"/>
              </w:rPr>
            </w:pPr>
            <w:bookmarkStart w:id="1" w:name="_heading=h.gjdgxs" w:colFirst="0" w:colLast="0"/>
            <w:bookmarkEnd w:id="1"/>
            <w:r w:rsidRPr="007B08FE">
              <w:rPr>
                <w:rFonts w:ascii="Verdana" w:hAnsi="Verdana"/>
                <w:b/>
                <w:szCs w:val="22"/>
              </w:rPr>
              <w:t xml:space="preserve">Item </w:t>
            </w:r>
          </w:p>
        </w:tc>
        <w:tc>
          <w:tcPr>
            <w:tcW w:w="1275" w:type="dxa"/>
          </w:tcPr>
          <w:p w:rsidR="00BF1F17" w:rsidRPr="007B08FE" w:rsidRDefault="007D67D9">
            <w:pPr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>Score</w:t>
            </w:r>
          </w:p>
        </w:tc>
        <w:tc>
          <w:tcPr>
            <w:tcW w:w="3969" w:type="dxa"/>
          </w:tcPr>
          <w:p w:rsidR="00BF1F17" w:rsidRPr="007B08FE" w:rsidRDefault="007D67D9">
            <w:pPr>
              <w:rPr>
                <w:rFonts w:ascii="Verdana" w:hAnsi="Verdana"/>
                <w:b/>
                <w:szCs w:val="22"/>
              </w:rPr>
            </w:pPr>
            <w:r w:rsidRPr="007B08FE">
              <w:rPr>
                <w:rFonts w:ascii="Verdana" w:hAnsi="Verdana"/>
                <w:b/>
                <w:szCs w:val="22"/>
              </w:rPr>
              <w:t>Comment</w:t>
            </w:r>
          </w:p>
        </w:tc>
      </w:tr>
      <w:tr w:rsidR="00BF1F17" w:rsidRPr="007B08FE" w:rsidTr="007B08FE">
        <w:tc>
          <w:tcPr>
            <w:tcW w:w="3823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275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969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</w:tr>
      <w:tr w:rsidR="00BF1F17" w:rsidRPr="007B08FE" w:rsidTr="007B08FE">
        <w:tc>
          <w:tcPr>
            <w:tcW w:w="3823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275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969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</w:tr>
      <w:tr w:rsidR="00BF1F17" w:rsidRPr="007B08FE" w:rsidTr="007B08FE">
        <w:tc>
          <w:tcPr>
            <w:tcW w:w="3823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275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969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</w:tr>
      <w:tr w:rsidR="00BF1F17" w:rsidRPr="007B08FE" w:rsidTr="007B08FE">
        <w:tc>
          <w:tcPr>
            <w:tcW w:w="3823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275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969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</w:tr>
      <w:tr w:rsidR="00BF1F17" w:rsidRPr="007B08FE" w:rsidTr="007B08FE">
        <w:tc>
          <w:tcPr>
            <w:tcW w:w="3823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275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969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</w:tr>
      <w:tr w:rsidR="00BF1F17" w:rsidRPr="007B08FE" w:rsidTr="007B08FE">
        <w:tc>
          <w:tcPr>
            <w:tcW w:w="3823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1275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  <w:tc>
          <w:tcPr>
            <w:tcW w:w="3969" w:type="dxa"/>
          </w:tcPr>
          <w:p w:rsidR="00BF1F17" w:rsidRPr="007B08FE" w:rsidRDefault="00BF1F17">
            <w:pPr>
              <w:rPr>
                <w:rFonts w:ascii="Verdana" w:hAnsi="Verdana"/>
                <w:szCs w:val="22"/>
              </w:rPr>
            </w:pPr>
          </w:p>
        </w:tc>
      </w:tr>
    </w:tbl>
    <w:p w:rsidR="00874B1F" w:rsidRDefault="00874B1F">
      <w:pPr>
        <w:rPr>
          <w:rFonts w:ascii="Verdana" w:hAnsi="Verdana"/>
          <w:szCs w:val="22"/>
        </w:rPr>
      </w:pPr>
    </w:p>
    <w:p w:rsidR="00874B1F" w:rsidRDefault="00874B1F" w:rsidP="00874B1F">
      <w:pPr>
        <w:rPr>
          <w:rFonts w:ascii="Verdana" w:hAnsi="Verdana"/>
          <w:szCs w:val="22"/>
        </w:rPr>
      </w:pPr>
    </w:p>
    <w:p w:rsidR="00BF1F17" w:rsidRPr="00874B1F" w:rsidRDefault="00874B1F" w:rsidP="00874B1F">
      <w:pPr>
        <w:spacing w:line="360" w:lineRule="auto"/>
        <w:jc w:val="center"/>
        <w:rPr>
          <w:rFonts w:ascii="Verdana" w:hAnsi="Verdana"/>
          <w:color w:val="FF0000"/>
          <w:szCs w:val="22"/>
        </w:rPr>
      </w:pPr>
      <w:r w:rsidRPr="00874B1F">
        <w:rPr>
          <w:rFonts w:ascii="Verdana" w:hAnsi="Verdana"/>
          <w:color w:val="FF0000"/>
          <w:szCs w:val="22"/>
        </w:rPr>
        <w:t>This form needs to be returned to the office no later than 14 days prior to your booking.</w:t>
      </w:r>
    </w:p>
    <w:sectPr w:rsidR="00BF1F17" w:rsidRPr="00874B1F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4B7" w:rsidRDefault="006A34B7">
      <w:r>
        <w:separator/>
      </w:r>
    </w:p>
  </w:endnote>
  <w:endnote w:type="continuationSeparator" w:id="0">
    <w:p w:rsidR="006A34B7" w:rsidRDefault="006A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39A" w:rsidRPr="0074539A" w:rsidRDefault="007D67D9" w:rsidP="007453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 w:themeColor="text1"/>
        <w:sz w:val="20"/>
      </w:rPr>
    </w:pPr>
    <w:r w:rsidRPr="0074539A">
      <w:rPr>
        <w:rFonts w:cs="Calibri"/>
        <w:color w:val="000000" w:themeColor="text1"/>
        <w:szCs w:val="22"/>
      </w:rPr>
      <w:t xml:space="preserve"> </w:t>
    </w:r>
    <w:r w:rsidRPr="0074539A">
      <w:rPr>
        <w:rFonts w:cs="Calibri"/>
        <w:color w:val="000000" w:themeColor="text1"/>
        <w:sz w:val="20"/>
      </w:rPr>
      <w:t xml:space="preserve">pg. </w:t>
    </w:r>
    <w:r w:rsidRPr="0074539A">
      <w:rPr>
        <w:rFonts w:cs="Calibri"/>
        <w:color w:val="000000" w:themeColor="text1"/>
        <w:sz w:val="20"/>
      </w:rPr>
      <w:fldChar w:fldCharType="begin"/>
    </w:r>
    <w:r w:rsidRPr="0074539A">
      <w:rPr>
        <w:rFonts w:cs="Calibri"/>
        <w:color w:val="000000" w:themeColor="text1"/>
        <w:sz w:val="20"/>
      </w:rPr>
      <w:instrText>PAGE</w:instrText>
    </w:r>
    <w:r w:rsidRPr="0074539A">
      <w:rPr>
        <w:rFonts w:cs="Calibri"/>
        <w:color w:val="000000" w:themeColor="text1"/>
        <w:sz w:val="20"/>
      </w:rPr>
      <w:fldChar w:fldCharType="separate"/>
    </w:r>
    <w:r w:rsidR="00B050C4">
      <w:rPr>
        <w:rFonts w:cs="Calibri"/>
        <w:noProof/>
        <w:color w:val="000000" w:themeColor="text1"/>
        <w:sz w:val="20"/>
      </w:rPr>
      <w:t>1</w:t>
    </w:r>
    <w:r w:rsidRPr="0074539A">
      <w:rPr>
        <w:rFonts w:cs="Calibri"/>
        <w:color w:val="000000" w:themeColor="text1"/>
        <w:sz w:val="20"/>
      </w:rPr>
      <w:fldChar w:fldCharType="end"/>
    </w:r>
    <w:r w:rsidRPr="0074539A">
      <w:rPr>
        <w:rFonts w:cs="Calibri"/>
        <w:color w:val="000000" w:themeColor="text1"/>
        <w:sz w:val="20"/>
      </w:rPr>
      <w:t xml:space="preserve">   WAC Event Risk Assessment v2 A</w:t>
    </w:r>
    <w:r w:rsidRPr="0074539A">
      <w:rPr>
        <w:color w:val="000000" w:themeColor="text1"/>
        <w:sz w:val="20"/>
      </w:rPr>
      <w:t>ug 2022</w:t>
    </w:r>
  </w:p>
  <w:p w:rsidR="0074539A" w:rsidRDefault="0074539A" w:rsidP="0074539A"/>
  <w:p w:rsidR="0074539A" w:rsidRPr="0074539A" w:rsidRDefault="0074539A" w:rsidP="0074539A">
    <w:pPr>
      <w:jc w:val="center"/>
      <w:rPr>
        <w:rFonts w:ascii="Arial" w:hAnsi="Arial" w:cs="Arial"/>
        <w:color w:val="000000" w:themeColor="text1"/>
        <w:sz w:val="16"/>
        <w:szCs w:val="16"/>
      </w:rPr>
    </w:pPr>
    <w:r w:rsidRPr="00667AEC">
      <w:rPr>
        <w:rFonts w:ascii="Arial" w:hAnsi="Arial" w:cs="Arial"/>
        <w:b/>
        <w:color w:val="2E74B5" w:themeColor="accent5" w:themeShade="BF"/>
        <w:sz w:val="16"/>
        <w:szCs w:val="16"/>
      </w:rPr>
      <w:t>W</w:t>
    </w:r>
    <w:r w:rsidRPr="00667AEC">
      <w:rPr>
        <w:rFonts w:ascii="Arial" w:hAnsi="Arial" w:cs="Arial"/>
        <w:color w:val="2E74B5" w:themeColor="accent5" w:themeShade="BF"/>
        <w:sz w:val="16"/>
        <w:szCs w:val="16"/>
      </w:rPr>
      <w:t>:</w:t>
    </w:r>
    <w:r w:rsidRPr="00667AEC">
      <w:rPr>
        <w:rFonts w:ascii="Arial" w:hAnsi="Arial" w:cs="Arial"/>
        <w:color w:val="000000" w:themeColor="text1"/>
        <w:sz w:val="16"/>
        <w:szCs w:val="16"/>
      </w:rPr>
      <w:t xml:space="preserve"> </w:t>
    </w:r>
    <w:hyperlink r:id="rId1" w:history="1">
      <w:r w:rsidRPr="00667AEC">
        <w:rPr>
          <w:rStyle w:val="Hyperlink"/>
          <w:rFonts w:ascii="Arial" w:hAnsi="Arial" w:cs="Arial"/>
          <w:color w:val="000000" w:themeColor="text1"/>
          <w:sz w:val="16"/>
          <w:szCs w:val="16"/>
        </w:rPr>
        <w:t>www.westburyartscentre.co.uk</w:t>
      </w:r>
    </w:hyperlink>
    <w:r w:rsidRPr="00667AEC"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667AEC">
      <w:rPr>
        <w:rFonts w:ascii="Arial" w:hAnsi="Arial" w:cs="Arial"/>
        <w:b/>
        <w:color w:val="2E74B5" w:themeColor="accent5" w:themeShade="BF"/>
        <w:sz w:val="16"/>
        <w:szCs w:val="16"/>
      </w:rPr>
      <w:t xml:space="preserve"> E</w:t>
    </w:r>
    <w:r>
      <w:rPr>
        <w:rFonts w:ascii="Arial" w:hAnsi="Arial" w:cs="Arial"/>
        <w:color w:val="000000" w:themeColor="text1"/>
        <w:sz w:val="16"/>
        <w:szCs w:val="16"/>
      </w:rPr>
      <w:t xml:space="preserve">: admin@westburyartscentre.co.uk </w:t>
    </w:r>
    <w:r w:rsidRPr="006D6963">
      <w:rPr>
        <w:rFonts w:ascii="Arial" w:hAnsi="Arial" w:cs="Arial"/>
        <w:b/>
        <w:color w:val="2E74B5" w:themeColor="accent5" w:themeShade="BF"/>
        <w:sz w:val="16"/>
        <w:szCs w:val="16"/>
      </w:rPr>
      <w:t>A</w:t>
    </w:r>
    <w:r w:rsidRPr="00667AEC">
      <w:rPr>
        <w:rFonts w:ascii="Arial" w:hAnsi="Arial" w:cs="Arial"/>
        <w:color w:val="000000" w:themeColor="text1"/>
        <w:sz w:val="16"/>
        <w:szCs w:val="16"/>
      </w:rPr>
      <w:t>:</w:t>
    </w:r>
    <w:r>
      <w:rPr>
        <w:rFonts w:ascii="Arial" w:hAnsi="Arial" w:cs="Arial"/>
        <w:color w:val="000000" w:themeColor="text1"/>
        <w:sz w:val="16"/>
        <w:szCs w:val="16"/>
      </w:rPr>
      <w:t xml:space="preserve"> </w:t>
    </w:r>
    <w:r w:rsidRPr="00667AEC">
      <w:rPr>
        <w:rFonts w:ascii="Arial" w:hAnsi="Arial" w:cs="Arial"/>
        <w:color w:val="000000" w:themeColor="text1"/>
        <w:sz w:val="16"/>
        <w:szCs w:val="16"/>
      </w:rPr>
      <w:t>Foxcovert Rd, Milton Keynes, MK5 6AA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4B7" w:rsidRDefault="006A34B7">
      <w:r>
        <w:separator/>
      </w:r>
    </w:p>
  </w:footnote>
  <w:footnote w:type="continuationSeparator" w:id="0">
    <w:p w:rsidR="006A34B7" w:rsidRDefault="006A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4A6"/>
    <w:multiLevelType w:val="multilevel"/>
    <w:tmpl w:val="5E60E8A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17"/>
    <w:rsid w:val="0050415E"/>
    <w:rsid w:val="006A34B7"/>
    <w:rsid w:val="0074539A"/>
    <w:rsid w:val="007B08FE"/>
    <w:rsid w:val="007D67D9"/>
    <w:rsid w:val="00874B1F"/>
    <w:rsid w:val="00B050C4"/>
    <w:rsid w:val="00BF1F17"/>
    <w:rsid w:val="00C543B5"/>
    <w:rsid w:val="00F8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A002"/>
  <w15:docId w15:val="{205DBCBD-7838-4B89-8FC8-F81D2B2D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F0"/>
    <w:rPr>
      <w:rFonts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6D01"/>
    <w:pPr>
      <w:keepNext/>
      <w:numPr>
        <w:numId w:val="1"/>
      </w:numPr>
      <w:spacing w:before="240" w:after="60"/>
      <w:outlineLvl w:val="0"/>
    </w:pPr>
    <w:rPr>
      <w:rFonts w:ascii="Calibri Light" w:eastAsiaTheme="majorEastAsia" w:hAnsi="Calibri Light" w:cstheme="majorBidi"/>
      <w:b/>
      <w:bCs/>
      <w:color w:val="C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D01"/>
    <w:pPr>
      <w:keepNext/>
      <w:numPr>
        <w:ilvl w:val="1"/>
        <w:numId w:val="2"/>
      </w:numPr>
      <w:spacing w:before="240" w:after="60"/>
      <w:outlineLvl w:val="1"/>
    </w:pPr>
    <w:rPr>
      <w:rFonts w:ascii="Calibri Light" w:eastAsiaTheme="majorEastAsia" w:hAnsi="Calibri Light" w:cstheme="majorBidi"/>
      <w:b/>
      <w:bCs/>
      <w:iCs/>
      <w:color w:val="8496B0" w:themeColor="text2" w:themeTint="99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16D01"/>
    <w:rPr>
      <w:rFonts w:ascii="Calibri Light" w:eastAsiaTheme="majorEastAsia" w:hAnsi="Calibri Light" w:cstheme="majorBidi"/>
      <w:b/>
      <w:bCs/>
      <w:color w:val="C00000"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D01"/>
    <w:rPr>
      <w:rFonts w:ascii="Calibri Light" w:eastAsiaTheme="majorEastAsia" w:hAnsi="Calibri Light" w:cstheme="majorBidi"/>
      <w:b/>
      <w:bCs/>
      <w:iCs/>
      <w:color w:val="8496B0" w:themeColor="text2" w:themeTint="99"/>
      <w:sz w:val="28"/>
      <w:szCs w:val="28"/>
    </w:rPr>
  </w:style>
  <w:style w:type="table" w:styleId="TableGrid">
    <w:name w:val="Table Grid"/>
    <w:basedOn w:val="TableNormal"/>
    <w:uiPriority w:val="39"/>
    <w:rsid w:val="00DC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5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A48"/>
    <w:rPr>
      <w:rFonts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5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A48"/>
    <w:rPr>
      <w:rFonts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37D7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74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buryarts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4z/l0MMf7prYUFQ9xdYB+TO9MA==">AMUW2mVXuG/7AdhDt5bSjHLd58xCI8314wzCExJbBkk0EC5Iw4bxaVmbwrfN2uZ4UbvxwjUNZV7AajlLBIBom2IkLZfOpfF9jpQYo5uL4KPSKwPuaAmqDhlSw42hnMdXSlooCkUuZIpk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Westbury Arts Centre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Grayson</dc:creator>
  <cp:lastModifiedBy>Tryph</cp:lastModifiedBy>
  <cp:revision>8</cp:revision>
  <dcterms:created xsi:type="dcterms:W3CDTF">2023-06-27T09:17:00Z</dcterms:created>
  <dcterms:modified xsi:type="dcterms:W3CDTF">2023-06-27T09:26:00Z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0x010100DA96ECCC77836144821CE83633487555</vt:lpwstr>
  </property>
</Properties>
</file>